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C" w:rsidRPr="00FD51B4" w:rsidRDefault="00743E28">
      <w:pPr>
        <w:rPr>
          <w:rFonts w:ascii="Times New Roman" w:hAnsi="Times New Roman" w:cs="Times New Roman"/>
          <w:b/>
        </w:rPr>
      </w:pPr>
      <w:r w:rsidRPr="00FD5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1B4">
        <w:rPr>
          <w:rFonts w:ascii="Times New Roman" w:hAnsi="Times New Roman" w:cs="Times New Roman"/>
          <w:b/>
        </w:rPr>
        <w:t>AYÇİÇEĞİ (ÇEREZLİK</w:t>
      </w:r>
      <w:r w:rsidR="00303D7E" w:rsidRPr="00FD51B4">
        <w:rPr>
          <w:rFonts w:ascii="Times New Roman" w:hAnsi="Times New Roman" w:cs="Times New Roman"/>
          <w:b/>
        </w:rPr>
        <w:t>) ÜRÜNÜNE İLİŞKİN LİSANSLI DEPOLARDA UYGULANACAK KALİT</w:t>
      </w:r>
      <w:r w:rsidRPr="00FD51B4">
        <w:rPr>
          <w:rFonts w:ascii="Times New Roman" w:hAnsi="Times New Roman" w:cs="Times New Roman"/>
          <w:b/>
        </w:rPr>
        <w:t>E KRİTERLERİ VE SINIFLANDIRMASI</w:t>
      </w:r>
    </w:p>
    <w:p w:rsidR="00303D7E" w:rsidRDefault="00303D7E"/>
    <w:tbl>
      <w:tblPr>
        <w:tblW w:w="1459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984"/>
        <w:gridCol w:w="1985"/>
        <w:gridCol w:w="1701"/>
        <w:gridCol w:w="1843"/>
        <w:gridCol w:w="1701"/>
        <w:gridCol w:w="1412"/>
      </w:tblGrid>
      <w:tr w:rsidR="00FD51B4" w:rsidRPr="00FD51B4" w:rsidTr="00FD51B4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Rutubet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madde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Bozuk dane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Boş dane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Boylama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Hektolitre % (m/I)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 g / Adet</w:t>
            </w:r>
          </w:p>
        </w:tc>
      </w:tr>
      <w:tr w:rsidR="00FD51B4" w:rsidRPr="00FD51B4" w:rsidTr="00FD51B4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(m/m)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(m/m)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 7 mm üstü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 (Siyah Alaca)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260-290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180-220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II (Siyah Alaca)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240-260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220-240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 (Beyaz)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250-270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II (Beyaz)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235-250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303D7E" w:rsidRDefault="00303D7E"/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Bu sınıflandırmada geçen;</w:t>
      </w:r>
    </w:p>
    <w:p w:rsidR="00743E28" w:rsidRPr="00FD51B4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Yabancı madde: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Çerezlik a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>yçiçeği arasında bulunan, kendinden başka her türlü maddeyi (kum, taş, toprak, bitkisel parçalar, yabancı tohumlar vb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Bozuk dane: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Acılaşmış, nem almış, küflenmiş, çürümüş, böcek yenikli, filizlenmiş, kızışmış, donuk renkli ve yapışkan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çerezlik ayçiçeği.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Boş dane: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İç tutmamış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 xml:space="preserve"> (boş)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ayçiçeği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çekirdeği.</w:t>
      </w:r>
    </w:p>
    <w:p w:rsidR="00303D7E" w:rsidRPr="00FD51B4" w:rsidRDefault="00FD51B4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50 g /Adet tayini</w:t>
      </w:r>
      <w:r w:rsidR="00303D7E" w:rsidRPr="00FD5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3D7E" w:rsidRPr="00FD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50 g Numunedeki adet miktarının tespit edilmesi. </w:t>
      </w:r>
    </w:p>
    <w:p w:rsidR="00FD51B4" w:rsidRPr="00FD51B4" w:rsidRDefault="00FD51B4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Boylama tayini: Ürü</w:t>
      </w:r>
      <w:bookmarkStart w:id="0" w:name="_GoBack"/>
      <w:bookmarkEnd w:id="0"/>
      <w:r w:rsidRPr="00FD51B4">
        <w:rPr>
          <w:rFonts w:ascii="Times New Roman" w:eastAsia="Times New Roman" w:hAnsi="Times New Roman" w:cs="Times New Roman"/>
          <w:sz w:val="24"/>
          <w:szCs w:val="24"/>
        </w:rPr>
        <w:t>nün göz açıklığı 7 mm olan yuvarlak delikli elek üzerinde kalan miktarına göre tespit edilmesi.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Numune alma ve analiz esnasında dikkat edilecek diğer hususlar:</w:t>
      </w:r>
    </w:p>
    <w:p w:rsidR="00743E28" w:rsidRPr="00FD51B4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- Numune alma işlemleri TS EN ISO 21294 Yağlı tohumlar-Manuel veya otomatik aralıklı numune alma standardına göre yapılır.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- Yabancı madde tayini, TS 2947 EN ISO 658’e göre yapılır.</w:t>
      </w:r>
    </w:p>
    <w:sectPr w:rsidR="00303D7E" w:rsidRPr="00FD51B4" w:rsidSect="0030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303D7E"/>
    <w:rsid w:val="006F1367"/>
    <w:rsid w:val="00743E28"/>
    <w:rsid w:val="0089709F"/>
    <w:rsid w:val="00FC6EDB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F620"/>
  <w15:chartTrackingRefBased/>
  <w15:docId w15:val="{F89A4CEB-C07A-4ECD-8F1D-116BB71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Samet Korkusuz</cp:lastModifiedBy>
  <cp:revision>2</cp:revision>
  <dcterms:created xsi:type="dcterms:W3CDTF">2020-08-21T07:49:00Z</dcterms:created>
  <dcterms:modified xsi:type="dcterms:W3CDTF">2020-08-21T07:49:00Z</dcterms:modified>
</cp:coreProperties>
</file>